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41F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ОПИСАНИЯ ДИСЦИПЛИН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СПЕЦИАЛЬНОСТИ</w:t>
      </w:r>
    </w:p>
    <w:p w:rsidR="00DE5E6B" w:rsidRPr="001D041F" w:rsidRDefault="00DE5E6B" w:rsidP="001D0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1D041F" w:rsidRPr="001D041F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sz w:val="24"/>
          <w:szCs w:val="24"/>
        </w:rPr>
        <w:t>(Код и название дисциплины)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1D041F" w:rsidRPr="001D041F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sz w:val="24"/>
          <w:szCs w:val="24"/>
        </w:rPr>
        <w:t>( Указать семестр и год)</w:t>
      </w:r>
    </w:p>
    <w:p w:rsid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1) Краткое содержание дисциплины</w:t>
      </w:r>
      <w:r w:rsidRPr="001D041F">
        <w:rPr>
          <w:rFonts w:ascii="Times New Roman" w:hAnsi="Times New Roman" w:cs="Times New Roman"/>
          <w:sz w:val="24"/>
          <w:szCs w:val="24"/>
        </w:rPr>
        <w:t>.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>Темы рабочей учебной программы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 xml:space="preserve">2)  Кредитная стоимость дисциплины. </w:t>
      </w:r>
    </w:p>
    <w:p w:rsidR="001D041F" w:rsidRPr="00D979D0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В </w:t>
      </w:r>
      <w:r w:rsidRPr="001D041F">
        <w:rPr>
          <w:rFonts w:ascii="Times New Roman" w:hAnsi="Times New Roman" w:cs="Times New Roman"/>
          <w:color w:val="FF0000"/>
          <w:sz w:val="24"/>
          <w:szCs w:val="24"/>
          <w:lang w:val="en-US"/>
        </w:rPr>
        <w:t>ESTS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3)  Цель:</w:t>
      </w:r>
      <w:r w:rsidRPr="001D041F">
        <w:rPr>
          <w:rFonts w:ascii="Times New Roman" w:hAnsi="Times New Roman" w:cs="Times New Roman"/>
          <w:sz w:val="24"/>
          <w:szCs w:val="24"/>
        </w:rPr>
        <w:t xml:space="preserve">   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Опишите  цели  дисциплины  и  их  соответствие  целям  образовательной 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программы. 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4)  Результаты  обучения</w:t>
      </w:r>
      <w:r w:rsidRPr="001D041F">
        <w:rPr>
          <w:rFonts w:ascii="Times New Roman" w:hAnsi="Times New Roman" w:cs="Times New Roman"/>
          <w:sz w:val="24"/>
          <w:szCs w:val="24"/>
        </w:rPr>
        <w:t xml:space="preserve">: 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Укажите  знания,  навыки,  умения  и  компетенции,  которые 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>приобретет студент после изучения данной дисциплины</w:t>
      </w:r>
      <w:r w:rsidRPr="001D041F">
        <w:rPr>
          <w:rFonts w:ascii="Times New Roman" w:hAnsi="Times New Roman" w:cs="Times New Roman"/>
          <w:sz w:val="24"/>
          <w:szCs w:val="24"/>
        </w:rPr>
        <w:t>.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5)  Содержание:</w:t>
      </w:r>
      <w:r w:rsidRPr="001D041F">
        <w:rPr>
          <w:rFonts w:ascii="Times New Roman" w:hAnsi="Times New Roman" w:cs="Times New Roman"/>
          <w:sz w:val="24"/>
          <w:szCs w:val="24"/>
        </w:rPr>
        <w:t xml:space="preserve">  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Полное  содержание  дисциплины  с  указание  количества  занятий  по </w:t>
      </w:r>
    </w:p>
    <w:p w:rsid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>каждой теме.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7486"/>
        <w:gridCol w:w="1417"/>
      </w:tblGrid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97" w:type="dxa"/>
          </w:tcPr>
          <w:p w:rsidR="001D041F" w:rsidRPr="00DE5E6B" w:rsidRDefault="001D041F" w:rsidP="001D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  <w:r w:rsidR="00DE5E6B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099" w:type="dxa"/>
          </w:tcPr>
          <w:p w:rsidR="001D041F" w:rsidRPr="00DE5E6B" w:rsidRDefault="001D041F" w:rsidP="00DE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DE5E6B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RPr="00DE5E6B" w:rsidTr="001D041F">
        <w:tc>
          <w:tcPr>
            <w:tcW w:w="675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1D041F" w:rsidRPr="00DE5E6B" w:rsidRDefault="00DE5E6B" w:rsidP="00DE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="001D041F" w:rsidRPr="00DE5E6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099" w:type="dxa"/>
          </w:tcPr>
          <w:p w:rsidR="001D041F" w:rsidRPr="00DE5E6B" w:rsidRDefault="001D041F" w:rsidP="001D04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D041F" w:rsidRPr="00DE5E6B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6)  Пререквизиты:</w:t>
      </w:r>
      <w:r w:rsidRPr="001D041F">
        <w:rPr>
          <w:rFonts w:ascii="Times New Roman" w:hAnsi="Times New Roman" w:cs="Times New Roman"/>
          <w:sz w:val="24"/>
          <w:szCs w:val="24"/>
        </w:rPr>
        <w:t xml:space="preserve">   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Изучение  каких  дисциплин  должно  предшествовать  данной 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 xml:space="preserve">дисциплине.  Укажите  название  и  код  дисциплин.  Что  должен  знать  студент  для 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color w:val="FF0000"/>
          <w:sz w:val="24"/>
          <w:szCs w:val="24"/>
        </w:rPr>
        <w:t>успешного освоения дисциплины.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7)  Основной учебник</w:t>
      </w:r>
      <w:r w:rsidRPr="001D041F">
        <w:rPr>
          <w:rFonts w:ascii="Times New Roman" w:hAnsi="Times New Roman" w:cs="Times New Roman"/>
          <w:sz w:val="24"/>
          <w:szCs w:val="24"/>
        </w:rPr>
        <w:t xml:space="preserve">: 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>Укажите учебник(и), по которому ведется обучение.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8)  Дополнительная литература:</w:t>
      </w:r>
      <w:r w:rsidRPr="001D041F">
        <w:rPr>
          <w:rFonts w:ascii="Times New Roman" w:hAnsi="Times New Roman" w:cs="Times New Roman"/>
          <w:sz w:val="24"/>
          <w:szCs w:val="24"/>
        </w:rPr>
        <w:t xml:space="preserve">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>Укажите дополнительную литературу.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9)  Координатор:</w:t>
      </w:r>
      <w:r w:rsidRPr="001D041F">
        <w:rPr>
          <w:rFonts w:ascii="Times New Roman" w:hAnsi="Times New Roman" w:cs="Times New Roman"/>
          <w:sz w:val="24"/>
          <w:szCs w:val="24"/>
        </w:rPr>
        <w:t xml:space="preserve"> </w:t>
      </w:r>
      <w:r w:rsidRPr="001D041F">
        <w:rPr>
          <w:rFonts w:ascii="Times New Roman" w:hAnsi="Times New Roman" w:cs="Times New Roman"/>
          <w:color w:val="FF0000"/>
          <w:sz w:val="24"/>
          <w:szCs w:val="24"/>
        </w:rPr>
        <w:t>ФИО, должность сотрудника, ответственного за дисциплину</w:t>
      </w:r>
      <w:r w:rsidRPr="001D04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b/>
          <w:sz w:val="24"/>
          <w:szCs w:val="24"/>
        </w:rPr>
        <w:t>10)  Использование компьютера:</w:t>
      </w:r>
      <w:r w:rsidRPr="001D041F">
        <w:rPr>
          <w:rFonts w:ascii="Times New Roman" w:hAnsi="Times New Roman" w:cs="Times New Roman"/>
          <w:sz w:val="24"/>
          <w:szCs w:val="24"/>
        </w:rPr>
        <w:t xml:space="preserve">  Укажите, в каких темах, индивидуальных заданиях или других видах работы используется компьютер. </w:t>
      </w:r>
    </w:p>
    <w:p w:rsidR="00DE5E6B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E6B">
        <w:rPr>
          <w:rFonts w:ascii="Times New Roman" w:hAnsi="Times New Roman" w:cs="Times New Roman"/>
          <w:b/>
          <w:sz w:val="24"/>
          <w:szCs w:val="24"/>
        </w:rPr>
        <w:t>11)  Лабораторные  работы  и   проекты:</w:t>
      </w:r>
      <w:r w:rsidRPr="001D041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E6B">
        <w:rPr>
          <w:rFonts w:ascii="Times New Roman" w:hAnsi="Times New Roman" w:cs="Times New Roman"/>
          <w:color w:val="FF0000"/>
          <w:sz w:val="24"/>
          <w:szCs w:val="24"/>
        </w:rPr>
        <w:t>Перечислите  все  лабораторные  проекты  с указанием количества занятий</w:t>
      </w:r>
      <w:r w:rsidRPr="001D041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7486"/>
        <w:gridCol w:w="1417"/>
      </w:tblGrid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97" w:type="dxa"/>
          </w:tcPr>
          <w:p w:rsidR="00DE5E6B" w:rsidRPr="00DE5E6B" w:rsidRDefault="00DE5E6B" w:rsidP="0017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>Наименование темы лабораторной работы</w:t>
            </w:r>
          </w:p>
        </w:tc>
        <w:tc>
          <w:tcPr>
            <w:tcW w:w="1099" w:type="dxa"/>
          </w:tcPr>
          <w:p w:rsidR="00DE5E6B" w:rsidRPr="00DE5E6B" w:rsidRDefault="00DE5E6B" w:rsidP="00DE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E6B" w:rsidTr="00176342">
        <w:tc>
          <w:tcPr>
            <w:tcW w:w="675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7" w:type="dxa"/>
          </w:tcPr>
          <w:p w:rsidR="00DE5E6B" w:rsidRPr="00DE5E6B" w:rsidRDefault="00DE5E6B" w:rsidP="00DE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DE5E6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099" w:type="dxa"/>
          </w:tcPr>
          <w:p w:rsidR="00DE5E6B" w:rsidRPr="00DE5E6B" w:rsidRDefault="00DE5E6B" w:rsidP="001763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E5E6B" w:rsidRPr="001D041F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1F" w:rsidRPr="001D041F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41F">
        <w:rPr>
          <w:rFonts w:ascii="Times New Roman" w:hAnsi="Times New Roman" w:cs="Times New Roman"/>
          <w:sz w:val="24"/>
          <w:szCs w:val="24"/>
        </w:rPr>
        <w:t>Преподаватель: ФИО преподавателя.      Дата:_________________________</w:t>
      </w:r>
    </w:p>
    <w:p w:rsidR="00DE5E6B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1F" w:rsidRDefault="001D041F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E6B">
        <w:rPr>
          <w:rFonts w:ascii="Times New Roman" w:hAnsi="Times New Roman" w:cs="Times New Roman"/>
          <w:b/>
          <w:sz w:val="24"/>
          <w:szCs w:val="24"/>
        </w:rPr>
        <w:t>РЕЗЮМЕ ПРЕПОДАВАТЕЛ</w:t>
      </w:r>
      <w:r w:rsidR="008B5141">
        <w:rPr>
          <w:rFonts w:ascii="Times New Roman" w:hAnsi="Times New Roman" w:cs="Times New Roman"/>
          <w:b/>
          <w:sz w:val="24"/>
          <w:szCs w:val="24"/>
        </w:rPr>
        <w:t>Я</w:t>
      </w:r>
    </w:p>
    <w:p w:rsidR="00DE5E6B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786"/>
      </w:tblGrid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26106353"/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Ф.И.О., дата рождения</w:t>
            </w:r>
          </w:p>
        </w:tc>
        <w:tc>
          <w:tcPr>
            <w:tcW w:w="4786" w:type="dxa"/>
          </w:tcPr>
          <w:p w:rsidR="00A62CAC" w:rsidRDefault="00A62CAC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Рыспаев Куаныш Сабиржанович,</w:t>
            </w:r>
          </w:p>
          <w:p w:rsidR="00A62CAC" w:rsidRDefault="00A62CAC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ноября 1958г.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  Телефон, e-mail, URL.</w:t>
            </w:r>
          </w:p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CAC" w:rsidRPr="004F0560" w:rsidRDefault="00A62CAC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87478450123, </w:t>
            </w:r>
            <w:hyperlink r:id="rId4" w:history="1">
              <w:r w:rsidRPr="009C13A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rys-kyanush@list.ru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A62CAC" w:rsidTr="00C807D6">
        <w:tc>
          <w:tcPr>
            <w:tcW w:w="8438" w:type="dxa"/>
            <w:gridSpan w:val="2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преподавателе находится на сайте университета http://www.ksu.edu.kz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 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технических наук, </w:t>
            </w:r>
          </w:p>
          <w:p w:rsidR="00A62CAC" w:rsidRPr="004B0477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«Машиностроение»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 xml:space="preserve">    Челябинский ордена Трудоового Красного Знамени институт механизации и электрификации сельского хозяйства, механизация сельского хозяйства, 1982г.</w:t>
            </w:r>
          </w:p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Оренбургский государственный аграрный университет, 2013г.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 технических наук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подразделении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С 03 сентября 2018г., старший преподаватель кафедры «Машиностроение»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в  других  подразделениях  и  организациях  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научные интересы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энергии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публикации за последние 5 лет</w:t>
            </w:r>
          </w:p>
        </w:tc>
        <w:tc>
          <w:tcPr>
            <w:tcW w:w="4786" w:type="dxa"/>
          </w:tcPr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1.Использование и технология производства искусственного молока(ЗЦМ) в молочном животноводстве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печатный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Наука, 2012. - №1.- С.8– 12.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2. Использование и технология производства искусственного молока(ЗЦМ) в молочном животноводстве. Байтурсыновские чтения-2012: материалы международной научно- практической конференции , Роль науки и образования в реализации стратегии индустриально-инновационного развития Казахстана /Костанайский государственный университет им..А.Байтурсынова.-Костанай,2012.- ч. 1.- С. 66- 68.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3.Экструдирвание смесей для получения ЗЦМ. Дулатовские  чтения –2012: материалы  IV  международной научно – практической конференции, Республика Казахстан и Евразийское экономическое сообщество; сотрудничество во имя прогресса / Костанайский Инженерно–Экономический университет им. М. Дулатова.–Костанай, 2012.– ч. 1.– С. 286–290.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4.Роторный диспергатор. Развитие регионального АПК в XXI веке: тенденции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перспективы:  материалы  XI   международной    научно–практической конференции (14 –15 июня  2012г.)  /  под  редакцией Г.М. Гриценко. – Барнаул: ООО Пять плюс, 2012– С.54–56.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5.Теория дробления ингредиентов смеси. Известия Оренбургского госагроуниверситета. – Оренбург. – 2013. – №1(39). – С. 48 – 51.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0,2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6.Разработка и обоснование конструктивно–режимных параметров роторного диспергатора. ЧГАА:  материалы  LII Международной научно–технической  конференции ,  Достижения науки–агропромышленному производству. Россия / Челябинская Государственная Агроинженерная  Академия. – Челябинск, 2013.– Ч. III. С172-175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7.Оптимальные конструктивно-режимные параметры роторного диспергатора. Вестник Таджикского технического университета. – Душанбе. – 2013. – № 1(21). – С. 31-34.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8.Определение степени дробления.Известия Оренбургского госагроуниверситета. – Оренбург. – 2013. – № 2 (40). – С. 83 – 84.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9.Повышение эффективности роторного диспергатора. Материалы  IX  Международной научно-практической конференции, Ключевые проблемы современной науки/ «Бял ГРАД-БГ»  ООД (г. София, Республика Болгария), 17-25  апреля 2013 г. Том 35 Технологии.– С. 47– 52.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10.Перспективы производства биогаза в Казахстане. Известия Оренбургского госагроуниверситета. – Оренбург. – 2013. – №4 (42). – С. 78 – 80.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11.Совершенствование методики исследования роторного диспергатора. Известия Оренбургского госагроуниверситета. – Оренбург. – 2013. – №6 (44). – С. 76 – 79.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12.Роторный диспергатор. Промышленная собственность. Официальный бюллетень. г. Астана, 2013. №7 (I). С.5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13.Роторный эмульгатор. Промышленная собственность. Официальный бюллетень. г. Астана, 2013. №10 (I). С.9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14.Роторный эмульгатор-диспергатор. Промышленная собственность. Официальный бюллетень. г. Астана, 2013. №11 (I). С.9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15.Биогаз в казахстанской действительности.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Наука, научно-производственный журнал: материалы  V  международной научно – практической конференции, «Дулатовские  чтения –2013» спецвыпуск « Общественные науки, история, философия».–Костанай, ноябрь, 2013.– С. 258–260.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16.Перспективы производства биогаза в Костанайской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Сборник материалов IX  Международной научной конференции студентов и молодых ученых «Наука и образование-2014» - Астана, апрель, 2014-С.4829-4835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17.Основные результаты экспериментального исследования роторного диспергатора с оценкой качества диспергации заменителя цельного молока. Известия Оренбургского госагроуниверситета. – Оренбург. – 2014. – №3 (47). – С. 57 – 59.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Improvement</w:t>
            </w:r>
            <w:r w:rsidRPr="0090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90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rotary</w:t>
            </w:r>
            <w:r w:rsidRPr="0090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disperser</w:t>
            </w:r>
            <w:r w:rsidRPr="0090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efficiency</w:t>
            </w:r>
            <w:r w:rsidRPr="0090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Life Science Journal 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Acta Zhengzhou University Overseas Edition  (Life Sci J)ISSN: 1097-8135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10 (Supplement 1110s), 25, 2014. life1110s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lsj1110s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following manuscripts are presented as online first for peer-review, starting from 22/06/, 2014. All comments are welcome: editor@sciencepub.net or contact with author(s) directly.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.407-411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07B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19.Classification of vibrators. Life Science Journal Acta Zhengzhou University Overseas Edition (Life Sci J)ISSN: 1097-8135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7 (Supplement 1107s), July 25, 2014. life1107s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lsj1107s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 manuscripts in this issue are presented as online first for peer-review, starting from  12/06/, 2014.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С410-412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20.CRM-система для узкоспециализированных  медицинских учреждений. Многопрофильный научный журнал Костанайского государственного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университета им. А. Байтурсынова «3i: intellect, idea, innovation - интеллект, идея, инновация» - Костанай, № 3, сентябрь 2014 г.- С111-115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21.Решение проблем биогазовых установок в Казахстане. Формирование конкурентоспособной экономики АПК региона: теоретический и практический аспекты : материалы XIII Международной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научно-практической конференции. Барнаул, 23-24 сентября 2014 г. / Алтайский отдел ФГБНУ СибНИИЭСХ; под науч. ред. Г.М. Гриценко. – Барнаул: Алтайский дом печати, 2014. – С255-257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22.Обзор и анализ способов переработки органических материалов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научно-практической конференции «Развитие методологического потенциала и принципов педагогических работников в контексте системного и культурно-исторического подходов (Алдамжаровские чтения – 2014)», посвященное памяти академика Зулхарнай Алдамжар- Костанай- 4-6 декабря 2014 г.-С334-337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23.Информационная модель виброустановки. Научно-аналитический журнал Инновации и инвестиции ISSN 2307/180X – Москва– декабрь 2014. –  №12. –  С181-184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24.Экономическая эффективность усиления мощности верхнего строения пути и основы методики ее оценки. Проблема права и экономики. Международный научный журнал- Костанай,  - декабрь -2014 - выпуск 6-№4-С31-33.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25.Анализ систем диспетчерского управления перевозками. Проблема права и экономики. Международный научный журнал- Костанай,  - декабрь -2014 - выпуск 6-№4-С48-50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26.SAAS-система для специализированных медицинских учреждений. Научно-аналитический журнал Инновации и инвестиции ISSN 2307/180X – Москва– январь 2015. –  №1. –  С122-125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27.Обоснование конструкции вертикальной ветроустановки. Вестник науки - Костанай,-март-2015-№1- С139-1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28.Ретроспективный анализ развития методологии практической реализации воздушно-тепловой завесы (ВТЗ)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Вестник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науки - Костанай,-март-2015-№3- С148-152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29.Глубокая переработка угля. Вестник науки - Костанай,-март-2015-№3- С152-15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30.Вибросито. Промышленная собственность. Официальный бюллетень. г. Астана, 25.12.2014. №12 (I).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31.Заменитель цельного молока как обьект диспергации. Перспективы науки - г. Тамбов 2015- №1 (64) – С89-92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32.Разработка информационной модели виброустановки. Материалы VI Международной интернет-конференции молодых ученых, аспирантов, студентов (01 ноября 2014 г. – 30 ноября 2014 г.) Инновационные технологии: теория, инструменты, практика.- г. Пермь - 01-30 ноября 2014-С300-306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33.Горизонтально-вертикальный  ветродвигатель. (13) A4 (11) 31317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(51) F03D 1/00 (2006.01),  F03D 3/00 (2006.01), F03D 3/06 (2006.01), (21) 2015/0243.1, (22) 23.02.2015. Промышленная собственность. Официальный бюллетень. г. Астана, 30.06. 2016. №6 (I) б. С.9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34. Вертикальный  ветродвигатель. (13) A4 (11) 31167, (51) F03D 3/00, (2012.01), F03D 3/06 (2012.01), F03D 11/00 (2012.01), (21) 2015/0492.1, (22) 06.04.2015. Промышленная собственность. Официальный бюллетень. г. Астана,16.05. 2016. №5 (I). С.12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35.Анализ и теоретическое  обоснование диспергации. Труды Карагандинского государственного технического университета. г. Караганда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36.Проблема освоения возобновляемых источников энергии для автономного электроснабжения.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Успехи современной науки. ISSN 2307/180X г. Белгород. 25 октября 2016. №11, Том 4, С110-112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37.Проблема освоения возобновляемых источников энергии для автономного электроснабжения. Вестник технических наук №1- г. Костанай- март 2016-С147-153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38.Обоснование математических свойств метода расчета коэффициента теплопроводности материалов. Успехи современной науки. ISSN 2307/180X г. Белгород. 20 ноября 2016. №11, Том 6, С36-40.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39.Прогноз развития современной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мировой ветроэнергетики. Вестник технических наук №4 - г. Костанай- 2016-С147-153.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Сүт және сүт өнімдері. Сүттің майлылығын анықтау әдісі.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Вестник технических наук КСТУ им. академика З.Алдамжар № 1/2017. 91-99с.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Расчет экономического эффекта от внедрения насосов с частотным регулированием на Костанайской ТЭЦ.Вестник технических наук №2 - г. Костанай- 2017-С83-89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Жек  генераторын орнату күатын күрделі есептеу және анықтау салындары. Материалы региональной научно-практической конференции. «Концептуальные основы «Рухани жанғыру» в процессе модернизации экономики и общества.11. ноября 2017 г. Костанай- 2017-С93-98.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«Актуальность использования гибридных ветро-солнечно-дизельных энергокомплексов». Материалы Региональной научно-практической конференции «Концептуальные основы «Рухани жанғыру» в процессе модернизации экономики и общества.г.Костанай-2017-с 162-164.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«Ограничители токов короткого замыкания в сетях напряжением 110, 220 кВ.». Материалы межвузовской научно-практической конференции студентов и магистрантов «Студенчество-авангард интеллектуального будущего»,  – Костанай. – 2018. –Том 2 – С. 423 – 424.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45.  «Энергосберегающие технологии». Материалы межвузовской научно-практической конференции студентов и магистрантов «Студенчество-авангард интеллектуального будущего», , – Костанай. – 2018. –Том 2 – С. 424 – 426.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  <w:r w:rsidRPr="00D9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>«Виды сварочных полуавтоматов и их отличия». Материалы межвузовской научно-практической конференции студентов и магистрантов «Студенчество-авангард интеллектуального будущего»,  – Костанай. – 2018. –Том 2 – С. 446 – 448.</w:t>
            </w:r>
          </w:p>
          <w:p w:rsidR="00A62CAC" w:rsidRPr="00D979D0" w:rsidRDefault="00A62CAC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47. «Назначение и виды дифференциальных защит». Материалы межвузовской научно-практической конференции студентов и магистрантов «Студенчество-авангард интеллектуального </w:t>
            </w:r>
            <w:r w:rsidRPr="00D9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будущего», , – Костанай. – 2018. –Том 2 – С. 487 – 490.</w:t>
            </w:r>
          </w:p>
          <w:p w:rsidR="00A62CAC" w:rsidRPr="00D979D0" w:rsidRDefault="00A62CAC" w:rsidP="00C807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Членство в научных и профессиональных обществах</w:t>
            </w:r>
          </w:p>
        </w:tc>
        <w:tc>
          <w:tcPr>
            <w:tcW w:w="4786" w:type="dxa"/>
          </w:tcPr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Не состою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Награды и присуждённые премии</w:t>
            </w:r>
          </w:p>
        </w:tc>
        <w:tc>
          <w:tcPr>
            <w:tcW w:w="4786" w:type="dxa"/>
          </w:tcPr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и курсы, читаемые в текущем  учебном году (по семестрам), количество </w:t>
            </w:r>
          </w:p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>часов лекций в неделю, семинарских и лабораторных занятий</w:t>
            </w:r>
          </w:p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1.Технический сервис в АПК – 5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90DAC">
              <w:t xml:space="preserve"> </w:t>
            </w: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технологии для решения задач– 5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лабораторные-4ч. в неделю;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0DAC">
              <w:t xml:space="preserve"> </w:t>
            </w: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Инженерно-прикладная графика– 4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лабораторные- 5 ч. в неделю;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90DAC">
              <w:t xml:space="preserve"> </w:t>
            </w: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Гидравлика– 6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практические- 1 ч., лабораторные-2ч. в неделю;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5. Подъемно-транспортные машины (на каз. языке)– 4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6. Механизмдер мен машиналар теориясы  – 5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 -4ч. в неделю,;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 xml:space="preserve">7. Автомобильдерге диагноздеу және қызмет көрсету заманауи құралдардың қолдану технологиясы– 6 семестр, </w:t>
            </w:r>
          </w:p>
          <w:p w:rsidR="00A62CAC" w:rsidRPr="00890DAC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 работы-4 ч. в неделю;</w:t>
            </w:r>
          </w:p>
        </w:tc>
      </w:tr>
      <w:tr w:rsidR="00A62CAC" w:rsidTr="00C807D6">
        <w:tc>
          <w:tcPr>
            <w:tcW w:w="3652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Другие  обязанности,  выполняемые  в  течение  учебного  года,  количество  часов  в неделю </w:t>
            </w:r>
          </w:p>
        </w:tc>
        <w:tc>
          <w:tcPr>
            <w:tcW w:w="4786" w:type="dxa"/>
          </w:tcPr>
          <w:p w:rsidR="00A62CAC" w:rsidRPr="008B5141" w:rsidRDefault="00A62CAC" w:rsidP="00C807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0DAC">
              <w:rPr>
                <w:rFonts w:ascii="Times New Roman" w:hAnsi="Times New Roman" w:cs="Times New Roman"/>
                <w:sz w:val="24"/>
                <w:szCs w:val="24"/>
              </w:rPr>
              <w:t>Куратор группы, не оплачивается. Ответственный за НИР на кафедре, не оплачивается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</w:tr>
      <w:tr w:rsidR="00A62CAC" w:rsidRPr="004B0477" w:rsidTr="00C807D6">
        <w:tc>
          <w:tcPr>
            <w:tcW w:w="3652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квалификации</w:t>
            </w:r>
          </w:p>
        </w:tc>
        <w:tc>
          <w:tcPr>
            <w:tcW w:w="4786" w:type="dxa"/>
          </w:tcPr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Сертификат повышения квалификации по курсу «Электроснабжение промышленных предпрятий» от 10 апреля 2018г., регистрационный номер № -72 часа.ТОО «СарыаркаАвтоПром» г. Костанай</w:t>
            </w:r>
          </w:p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Сертификат повышения квалификации по курсу «Безопасность и охрана труда» от 20 мая 2016 г. регистрационный № 3379/147-72 часа</w:t>
            </w:r>
          </w:p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Сертификат повышения квалификации по программе Норвежского университета University College of Southeast Norway «Нанотехнологии и наноматериалы. Микро, нано-биологические системы» 14 января 2016г. -72 часа.</w:t>
            </w:r>
          </w:p>
          <w:p w:rsidR="00A62CAC" w:rsidRPr="004B0477" w:rsidRDefault="00A62CAC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B047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Сертификат повышения квалификации по программе </w:t>
            </w:r>
            <w:r w:rsidRPr="004B0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Межгосударственного Технического комитета по стандартизации МТК-534 «Обеспечение безопасности сельскохозяйственной продукции и продовольственного сырья на основе принципов ХАСП» 06-17 октября 2014г. -72 часа. Наименование курсов, где и когда  проходили (ВУЗ, предприятие, год)</w:t>
            </w:r>
          </w:p>
        </w:tc>
      </w:tr>
    </w:tbl>
    <w:p w:rsidR="00DE5E6B" w:rsidRPr="00DE5E6B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0"/>
      <w:bookmarkEnd w:id="1"/>
    </w:p>
    <w:sectPr w:rsidR="00DE5E6B" w:rsidRPr="00DE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41F"/>
    <w:rsid w:val="001D041F"/>
    <w:rsid w:val="004F0560"/>
    <w:rsid w:val="007F6510"/>
    <w:rsid w:val="008B5141"/>
    <w:rsid w:val="00A62CAC"/>
    <w:rsid w:val="00B367DA"/>
    <w:rsid w:val="00D979D0"/>
    <w:rsid w:val="00DE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F1E4D"/>
  <w15:docId w15:val="{2C9FEF77-0BD4-49AC-B20D-E3D20A49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560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F0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ys-kyanush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SONY</cp:lastModifiedBy>
  <cp:revision>5</cp:revision>
  <dcterms:created xsi:type="dcterms:W3CDTF">2018-09-13T10:36:00Z</dcterms:created>
  <dcterms:modified xsi:type="dcterms:W3CDTF">2018-09-30T15:35:00Z</dcterms:modified>
</cp:coreProperties>
</file>